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sz w:val="52"/>
          <w:szCs w:val="52"/>
        </w:rPr>
        <w:t>安阳学院</w:t>
      </w:r>
    </w:p>
    <w:p>
      <w:pPr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（共</w:t>
      </w:r>
      <w:r>
        <w:rPr>
          <w:rFonts w:ascii="宋体" w:hAnsi="宋体" w:eastAsia="宋体" w:cs="宋体"/>
          <w:b/>
          <w:bCs/>
          <w:sz w:val="36"/>
          <w:szCs w:val="36"/>
        </w:rPr>
        <w:t>20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项）</w:t>
      </w:r>
    </w:p>
    <w:p>
      <w:pPr>
        <w:jc w:val="left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一等奖（共3项）</w:t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rPr>
          <w:cantSplit/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编号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68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项目名称</w:t>
            </w:r>
          </w:p>
        </w:tc>
      </w:tr>
      <w:tr>
        <w:trPr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SKL-2022-279</w:t>
            </w:r>
            <w:r>
              <w:rPr>
                <w:rFonts w:ascii="宋体" w:hAnsi="宋体" w:eastAsia="宋体" w:cs="宋体"/>
              </w:rPr>
              <w:t/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张晨钰</w:t>
            </w:r>
            <w:r>
              <w:rPr>
                <w:rFonts w:ascii="宋体" w:hAnsi="宋体" w:eastAsia="宋体" w:cs="宋体"/>
              </w:rPr>
              <w:t/>
            </w:r>
          </w:p>
        </w:tc>
        <w:tc>
          <w:tcPr>
            <w:tcW w:w="68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当代大学生中华传统美德培育研究</w:t>
            </w:r>
            <w:r>
              <w:rPr>
                <w:rFonts w:ascii="宋体" w:hAnsi="宋体" w:eastAsia="宋体" w:cs="宋体"/>
              </w:rPr>
              <w:t/>
            </w:r>
          </w:p>
        </w:tc>
      </w:tr>
      <w:tr>
        <w:trPr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SKL-2022-1712</w:t>
            </w:r>
            <w:r>
              <w:rPr>
                <w:rFonts w:ascii="宋体" w:hAnsi="宋体" w:eastAsia="宋体" w:cs="宋体"/>
              </w:rPr>
              <w:t/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张云彦</w:t>
            </w:r>
            <w:r>
              <w:rPr>
                <w:rFonts w:ascii="宋体" w:hAnsi="宋体" w:eastAsia="宋体" w:cs="宋体"/>
              </w:rPr>
              <w:t/>
            </w:r>
          </w:p>
        </w:tc>
        <w:tc>
          <w:tcPr>
            <w:tcW w:w="68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殷商青铜鼎文化气韵可视化及文创设计应用</w:t>
            </w:r>
            <w:r>
              <w:rPr>
                <w:rFonts w:ascii="宋体" w:hAnsi="宋体" w:eastAsia="宋体" w:cs="宋体"/>
              </w:rPr>
              <w:t/>
            </w:r>
          </w:p>
        </w:tc>
      </w:tr>
      <w:tr>
        <w:trPr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SKL-2022-1962</w:t>
            </w:r>
            <w:r>
              <w:rPr>
                <w:rFonts w:ascii="宋体" w:hAnsi="宋体" w:eastAsia="宋体" w:cs="宋体"/>
              </w:rPr>
              <w:t/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陈凤月</w:t>
            </w:r>
            <w:r>
              <w:rPr>
                <w:rFonts w:ascii="宋体" w:hAnsi="宋体" w:eastAsia="宋体" w:cs="宋体"/>
              </w:rPr>
              <w:t/>
            </w:r>
          </w:p>
        </w:tc>
        <w:tc>
          <w:tcPr>
            <w:tcW w:w="68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安阳苏奇灯笼画的传承创新与对外传播研究</w:t>
            </w:r>
            <w:r>
              <w:rPr>
                <w:rFonts w:ascii="宋体" w:hAnsi="宋体" w:eastAsia="宋体" w:cs="宋体"/>
              </w:rPr>
              <w:t/>
            </w:r>
          </w:p>
        </w:tc>
      </w:tr>
    </w:tbl>
    <w:p>
      <w:pPr>
        <w:jc w:val="left"/>
        <w:rPr>
          <w:rFonts w:ascii="宋体" w:hAnsi="宋体" w:eastAsia="宋体" w:cs="宋体"/>
        </w:rPr>
      </w:pPr>
    </w:p>
    <w:p>
      <w:pPr>
        <w:jc w:val="left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二等奖（共2项）</w:t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rPr>
          <w:cantSplit/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编号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68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项目名称</w:t>
            </w:r>
          </w:p>
        </w:tc>
      </w:tr>
      <w:tr>
        <w:trPr>
          <w:cantSplit/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SKL-2022-1885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丁慧</w:t>
            </w:r>
            <w:r>
              <w:rPr>
                <w:rFonts w:ascii="宋体" w:hAnsi="宋体" w:eastAsia="宋体" w:cs="宋体"/>
              </w:rPr>
              <w:t/>
            </w:r>
          </w:p>
        </w:tc>
        <w:tc>
          <w:tcPr>
            <w:tcW w:w="68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中国文化“走出去”战略下河南旅游文化生态翻译研究</w:t>
            </w:r>
            <w:r>
              <w:rPr>
                <w:rFonts w:ascii="宋体" w:hAnsi="宋体" w:eastAsia="宋体" w:cs="宋体"/>
              </w:rPr>
              <w:t/>
            </w:r>
          </w:p>
        </w:tc>
      </w:tr>
      <w:tr>
        <w:trPr>
          <w:cantSplit/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SKL-2022-2653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路燕娜</w:t>
            </w:r>
            <w:r>
              <w:rPr>
                <w:rFonts w:ascii="宋体" w:hAnsi="宋体" w:eastAsia="宋体" w:cs="宋体"/>
              </w:rPr>
              <w:t/>
            </w:r>
          </w:p>
        </w:tc>
        <w:tc>
          <w:tcPr>
            <w:tcW w:w="68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河南进一步优化营商环境的重点难点研究</w:t>
            </w:r>
            <w:r>
              <w:rPr>
                <w:rFonts w:ascii="宋体" w:hAnsi="宋体" w:eastAsia="宋体" w:cs="宋体"/>
              </w:rPr>
              <w:t/>
            </w:r>
          </w:p>
        </w:tc>
      </w:tr>
    </w:tbl>
    <w:p>
      <w:pPr>
        <w:jc w:val="left"/>
        <w:rPr>
          <w:rFonts w:ascii="宋体" w:hAnsi="宋体" w:eastAsia="宋体" w:cs="宋体"/>
        </w:rPr>
      </w:pPr>
    </w:p>
    <w:p>
      <w:pPr>
        <w:jc w:val="left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结项（共15项）</w:t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rPr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编号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68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项目名称</w:t>
            </w:r>
          </w:p>
        </w:tc>
      </w:tr>
      <w:tr>
        <w:trPr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SKL-2022-440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庞晶晶</w:t>
            </w:r>
            <w:r>
              <w:rPr>
                <w:rFonts w:ascii="宋体" w:hAnsi="宋体" w:eastAsia="宋体" w:cs="宋体"/>
              </w:rPr>
              <w:t/>
            </w:r>
          </w:p>
        </w:tc>
        <w:tc>
          <w:tcPr>
            <w:tcW w:w="68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新时代地方高校参与社区文化功能建设研究——以安阳地区为例</w:t>
            </w:r>
            <w:r>
              <w:rPr>
                <w:rFonts w:ascii="宋体" w:hAnsi="宋体" w:eastAsia="宋体" w:cs="宋体"/>
              </w:rPr>
              <w:t/>
            </w:r>
          </w:p>
        </w:tc>
      </w:tr>
      <w:tr>
        <w:trPr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SKL-2022-984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张曙光</w:t>
            </w:r>
            <w:r>
              <w:rPr>
                <w:rFonts w:ascii="宋体" w:hAnsi="宋体" w:eastAsia="宋体" w:cs="宋体"/>
              </w:rPr>
              <w:t/>
            </w:r>
          </w:p>
        </w:tc>
        <w:tc>
          <w:tcPr>
            <w:tcW w:w="68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新时代高校课程思政教学改革研究 </w:t>
            </w:r>
            <w:r>
              <w:rPr>
                <w:rFonts w:ascii="宋体" w:hAnsi="宋体" w:eastAsia="宋体" w:cs="宋体"/>
              </w:rPr>
              <w:t/>
            </w:r>
          </w:p>
        </w:tc>
      </w:tr>
      <w:tr>
        <w:trPr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SKL-2022-1080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张中明</w:t>
            </w:r>
            <w:r>
              <w:rPr>
                <w:rFonts w:ascii="宋体" w:hAnsi="宋体" w:eastAsia="宋体" w:cs="宋体"/>
              </w:rPr>
              <w:t/>
            </w:r>
          </w:p>
        </w:tc>
        <w:tc>
          <w:tcPr>
            <w:tcW w:w="68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“互联网+”生态下英语词根法混合式教学模型建构</w:t>
            </w:r>
            <w:r>
              <w:rPr>
                <w:rFonts w:ascii="宋体" w:hAnsi="宋体" w:eastAsia="宋体" w:cs="宋体"/>
              </w:rPr>
              <w:t/>
            </w:r>
          </w:p>
        </w:tc>
      </w:tr>
      <w:tr>
        <w:trPr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SKL-2022-1272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张强</w:t>
            </w:r>
            <w:r>
              <w:rPr>
                <w:rFonts w:ascii="宋体" w:hAnsi="宋体" w:eastAsia="宋体" w:cs="宋体"/>
              </w:rPr>
              <w:t/>
            </w:r>
          </w:p>
        </w:tc>
        <w:tc>
          <w:tcPr>
            <w:tcW w:w="68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英语专业翻译教学中的计算机辅助翻译实训模式研究</w:t>
            </w:r>
            <w:r>
              <w:rPr>
                <w:rFonts w:ascii="宋体" w:hAnsi="宋体" w:eastAsia="宋体" w:cs="宋体"/>
              </w:rPr>
              <w:t/>
            </w:r>
          </w:p>
        </w:tc>
      </w:tr>
      <w:tr>
        <w:trPr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SKL-2022-1281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陈超霞</w:t>
            </w:r>
            <w:r>
              <w:rPr>
                <w:rFonts w:ascii="宋体" w:hAnsi="宋体" w:eastAsia="宋体" w:cs="宋体"/>
              </w:rPr>
              <w:t/>
            </w:r>
          </w:p>
        </w:tc>
        <w:tc>
          <w:tcPr>
            <w:tcW w:w="68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新文科背景下英语专业课程思政设计与应用</w:t>
            </w:r>
            <w:r>
              <w:rPr>
                <w:rFonts w:ascii="宋体" w:hAnsi="宋体" w:eastAsia="宋体" w:cs="宋体"/>
              </w:rPr>
              <w:t/>
            </w:r>
          </w:p>
        </w:tc>
      </w:tr>
      <w:tr>
        <w:trPr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SKL-2022-1329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常存强</w:t>
            </w:r>
            <w:r>
              <w:rPr>
                <w:rFonts w:ascii="宋体" w:hAnsi="宋体" w:eastAsia="宋体" w:cs="宋体"/>
              </w:rPr>
              <w:t/>
            </w:r>
          </w:p>
        </w:tc>
        <w:tc>
          <w:tcPr>
            <w:tcW w:w="68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“十四五”时期高校体育教学改革路径研究</w:t>
            </w:r>
            <w:r>
              <w:rPr>
                <w:rFonts w:ascii="宋体" w:hAnsi="宋体" w:eastAsia="宋体" w:cs="宋体"/>
              </w:rPr>
              <w:t/>
            </w:r>
          </w:p>
        </w:tc>
      </w:tr>
      <w:tr>
        <w:trPr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SKL-2022-1368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魏晓晓</w:t>
            </w:r>
            <w:r>
              <w:rPr>
                <w:rFonts w:ascii="宋体" w:hAnsi="宋体" w:eastAsia="宋体" w:cs="宋体"/>
              </w:rPr>
              <w:t/>
            </w:r>
          </w:p>
        </w:tc>
        <w:tc>
          <w:tcPr>
            <w:tcW w:w="68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新发展阶段“体教融合”理论与实践研究</w:t>
            </w:r>
            <w:r>
              <w:rPr>
                <w:rFonts w:ascii="宋体" w:hAnsi="宋体" w:eastAsia="宋体" w:cs="宋体"/>
              </w:rPr>
              <w:t/>
            </w:r>
          </w:p>
        </w:tc>
      </w:tr>
      <w:tr>
        <w:trPr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SKL-2022-1449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高婷</w:t>
            </w:r>
            <w:r>
              <w:rPr>
                <w:rFonts w:ascii="宋体" w:hAnsi="宋体" w:eastAsia="宋体" w:cs="宋体"/>
              </w:rPr>
              <w:t/>
            </w:r>
          </w:p>
        </w:tc>
        <w:tc>
          <w:tcPr>
            <w:tcW w:w="68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当代网络文学的IP化研究</w:t>
            </w:r>
            <w:r>
              <w:rPr>
                <w:rFonts w:ascii="宋体" w:hAnsi="宋体" w:eastAsia="宋体" w:cs="宋体"/>
              </w:rPr>
              <w:t/>
            </w:r>
          </w:p>
        </w:tc>
      </w:tr>
      <w:tr>
        <w:trPr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SKL-2022-1456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张翠翠</w:t>
            </w:r>
            <w:r>
              <w:rPr>
                <w:rFonts w:ascii="宋体" w:hAnsi="宋体" w:eastAsia="宋体" w:cs="宋体"/>
              </w:rPr>
              <w:t/>
            </w:r>
          </w:p>
        </w:tc>
        <w:tc>
          <w:tcPr>
            <w:tcW w:w="68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传播学视角下网络文学IP的影视改编研究</w:t>
            </w:r>
            <w:r>
              <w:rPr>
                <w:rFonts w:ascii="宋体" w:hAnsi="宋体" w:eastAsia="宋体" w:cs="宋体"/>
              </w:rPr>
              <w:t/>
            </w:r>
          </w:p>
        </w:tc>
      </w:tr>
      <w:tr>
        <w:trPr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SKL-2022-1573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李沐</w:t>
            </w:r>
            <w:r>
              <w:rPr>
                <w:rFonts w:ascii="宋体" w:hAnsi="宋体" w:eastAsia="宋体" w:cs="宋体"/>
              </w:rPr>
              <w:t/>
            </w:r>
          </w:p>
        </w:tc>
        <w:tc>
          <w:tcPr>
            <w:tcW w:w="68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非物质文化遗产淮调中红色精神的时代价值与创造性弘扬研究</w:t>
            </w:r>
            <w:r>
              <w:rPr>
                <w:rFonts w:ascii="宋体" w:hAnsi="宋体" w:eastAsia="宋体" w:cs="宋体"/>
              </w:rPr>
              <w:t/>
            </w:r>
          </w:p>
        </w:tc>
      </w:tr>
      <w:tr>
        <w:trPr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SKL-2022-1708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邢博</w:t>
            </w:r>
            <w:r>
              <w:rPr>
                <w:rFonts w:ascii="宋体" w:hAnsi="宋体" w:eastAsia="宋体" w:cs="宋体"/>
              </w:rPr>
              <w:t/>
            </w:r>
          </w:p>
        </w:tc>
        <w:tc>
          <w:tcPr>
            <w:tcW w:w="68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殷商文化与中原殷商学研究</w:t>
            </w:r>
            <w:r>
              <w:rPr>
                <w:rFonts w:ascii="宋体" w:hAnsi="宋体" w:eastAsia="宋体" w:cs="宋体"/>
              </w:rPr>
              <w:t/>
            </w:r>
          </w:p>
        </w:tc>
      </w:tr>
      <w:tr>
        <w:trPr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SKL-2022-1917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贾志华</w:t>
            </w:r>
            <w:r>
              <w:rPr>
                <w:rFonts w:ascii="宋体" w:hAnsi="宋体" w:eastAsia="宋体" w:cs="宋体"/>
              </w:rPr>
              <w:t/>
            </w:r>
          </w:p>
        </w:tc>
        <w:tc>
          <w:tcPr>
            <w:tcW w:w="68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河南非物质文化遗产传承创新策略研究——以光山花鼓戏为例</w:t>
            </w:r>
            <w:r>
              <w:rPr>
                <w:rFonts w:ascii="宋体" w:hAnsi="宋体" w:eastAsia="宋体" w:cs="宋体"/>
              </w:rPr>
              <w:t/>
            </w:r>
          </w:p>
        </w:tc>
      </w:tr>
      <w:tr>
        <w:trPr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SKL-2022-1990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田洁</w:t>
            </w:r>
            <w:r>
              <w:rPr>
                <w:rFonts w:ascii="宋体" w:hAnsi="宋体" w:eastAsia="宋体" w:cs="宋体"/>
              </w:rPr>
              <w:t/>
            </w:r>
          </w:p>
        </w:tc>
        <w:tc>
          <w:tcPr>
            <w:tcW w:w="68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“互联网＋”视域下河南安阳乐舞类非遗的数字化创新与传播</w:t>
            </w:r>
            <w:r>
              <w:rPr>
                <w:rFonts w:ascii="宋体" w:hAnsi="宋体" w:eastAsia="宋体" w:cs="宋体"/>
              </w:rPr>
              <w:t/>
            </w:r>
          </w:p>
        </w:tc>
      </w:tr>
      <w:tr>
        <w:trPr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SKL-2022-2387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宋芳</w:t>
            </w:r>
            <w:r>
              <w:rPr>
                <w:rFonts w:ascii="宋体" w:hAnsi="宋体" w:eastAsia="宋体" w:cs="宋体"/>
              </w:rPr>
              <w:t/>
            </w:r>
          </w:p>
        </w:tc>
        <w:tc>
          <w:tcPr>
            <w:tcW w:w="68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"大智物移云"背景下河南优势传统产业的数字化转型关键制约与突</w:t>
            </w:r>
            <w:r>
              <w:rPr>
                <w:rFonts w:ascii="宋体" w:hAnsi="宋体" w:eastAsia="宋体" w:cs="宋体"/>
              </w:rPr>
              <w:t/>
            </w:r>
          </w:p>
        </w:tc>
      </w:tr>
      <w:tr>
        <w:trPr>
          <w:trHeight w:val="340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SKL-2022-2575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陈艳芳</w:t>
            </w:r>
            <w:r>
              <w:rPr>
                <w:rFonts w:ascii="宋体" w:hAnsi="宋体" w:eastAsia="宋体" w:cs="宋体"/>
              </w:rPr>
              <w:t/>
            </w:r>
          </w:p>
        </w:tc>
        <w:tc>
          <w:tcPr>
            <w:tcW w:w="68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基于共同富裕的河南新型城镇化实现路径研究</w:t>
            </w:r>
            <w:r>
              <w:rPr>
                <w:rFonts w:ascii="宋体" w:hAnsi="宋体" w:eastAsia="宋体" w:cs="宋体"/>
              </w:rPr>
              <w:t/>
            </w:r>
          </w:p>
        </w:tc>
      </w:tr>
    </w:tbl>
    <w:p>
      <w:pPr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  <w:sectPr>
      <w:pgSz w:w="11907" w:h="15840" w:orient="portrait"/>
      <w:pgMar w:left="1100" w:top="1100" w:right="1100" w:bottom="5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yM2RhZGJlOThhZjdhNjljYjRhYWVmODE0NTM5OTIifQ=="/>
  </w:docVars>
  <w:rsids>
    <w:rsidRoot w:val="002F333A"/>
    <w:rsid w:val="00021B9C"/>
    <w:rsid w:val="00134084"/>
    <w:rsid w:val="00146F98"/>
    <w:rsid w:val="00287AD7"/>
    <w:rsid w:val="002F333A"/>
    <w:rsid w:val="00344D15"/>
    <w:rsid w:val="00376288"/>
    <w:rsid w:val="00424CF6"/>
    <w:rsid w:val="004C35D7"/>
    <w:rsid w:val="005749FA"/>
    <w:rsid w:val="00667037"/>
    <w:rsid w:val="006E03EE"/>
    <w:rsid w:val="008158AA"/>
    <w:rsid w:val="00A76932"/>
    <w:rsid w:val="00B02E97"/>
    <w:rsid w:val="00C05B60"/>
    <w:rsid w:val="00C27ECB"/>
    <w:rsid w:val="00CB607D"/>
    <w:rsid w:val="00DE0A4B"/>
    <w:rsid w:val="00E625CD"/>
    <w:rsid w:val="00F44A89"/>
    <w:rsid w:val="08297BEC"/>
    <w:rsid w:val="08381F6D"/>
    <w:rsid w:val="08AC25CB"/>
    <w:rsid w:val="10967DE9"/>
    <w:rsid w:val="1E543B44"/>
    <w:rsid w:val="22D60519"/>
    <w:rsid w:val="36D950F7"/>
    <w:rsid w:val="3BA174BE"/>
    <w:rsid w:val="551B1C37"/>
    <w:rsid w:val="637A15A3"/>
    <w:rsid w:val="67631B2F"/>
    <w:rsid w:val="6FF0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241</Characters>
  <Lines>2</Lines>
  <Paragraphs>1</Paragraphs>
  <TotalTime>16</TotalTime>
  <ScaleCrop>false</ScaleCrop>
  <LinksUpToDate>false</LinksUpToDate>
  <CharactersWithSpaces>241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2022-08-30T06:45:00Z</dcterms:created>
  <dc:creator>lenovo</dc:creator>
  <cp:lastModifiedBy>WPS_1659671100</cp:lastModifiedBy>
  <dcterms:modified xsi:type="dcterms:W3CDTF">2022-09-14T01:40:34Z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8A0AE74DE25F44E192953533B6D814C9</vt:lpwstr>
  </property>
</Properties>
</file>